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</w:pPr>
      <w:r>
        <w:rPr>
          <w:rFonts w:ascii="Arial" w:cs="Arial" w:eastAsia="Arial" w:hAnsi="Arial"/>
          <w:b/>
          <w:bCs/>
          <w:color w:val="1A3A5C"/>
          <w:sz w:val="52"/>
          <w:szCs w:val="52"/>
        </w:rPr>
        <w:t xml:space="preserve">AI Automation for Law Firms</w:t>
      </w:r>
    </w:p>
    <w:p>
      <w:pPr>
        <w:spacing w:after="80"/>
      </w:pPr>
      <w:r>
        <w:rPr>
          <w:rFonts w:ascii="Arial" w:cs="Arial" w:eastAsia="Arial" w:hAnsi="Arial"/>
          <w:color w:val="8B1A1A"/>
          <w:sz w:val="26"/>
          <w:szCs w:val="26"/>
        </w:rPr>
        <w:t xml:space="preserve">Securafy Vertical Playbook — Sales, Delivery &amp; Pitch Guide</w:t>
      </w:r>
    </w:p>
    <w:p>
      <w:pPr>
        <w:pBdr>
          <w:bottom w:val="single" w:color="1A3A5C" w:sz="6" w:space="1"/>
        </w:pBdr>
        <w:spacing w:after="280"/>
      </w:pPr>
    </w:p>
    <w:p>
      <w:pPr>
        <w:spacing w:after="100" w:before="400"/>
      </w:pPr>
      <w:r>
        <w:rPr>
          <w:rFonts w:ascii="Arial" w:cs="Arial" w:eastAsia="Arial" w:hAnsi="Arial"/>
          <w:b/>
          <w:bCs/>
          <w:color w:val="666666"/>
          <w:spacing w:val="40"/>
          <w:sz w:val="20"/>
          <w:szCs w:val="20"/>
        </w:rPr>
        <w:t xml:space="preserve">WHY LAW FIRMS ARE A PRIME AI OPPORTUNITY</w:t>
      </w:r>
    </w:p>
    <w:p>
      <w:pPr>
        <w:pBdr>
          <w:bottom w:val="single" w:color="D5E8F0" w:sz="4" w:space="1"/>
        </w:pBd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</w:tcPr>
          <w:p>
            <w:pPr>
              <w:spacing w:after="16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Law firms are excellent AI automation clients for three reasons:</w:t>
            </w:r>
          </w:p>
          <w:p>
            <w:pPr>
              <w:spacing w:after="1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1. High staff cost per hour. Legal support staff — paralegals, legal secretaries, intake coordinators — typically cost $35–$70/hr fully loaded. Automating 5 hours per week per staff member delivers immediate, measurable ROI.</w:t>
            </w:r>
          </w:p>
          <w:p>
            <w:pPr>
              <w:spacing w:after="14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2. Process-heavy but tech-light. Most small and mid-size firms run on the same manual processes they used 15 years ago. The appetite for change is growing as staff pressure increases.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3. Trust-sensitive. Firms won't work with a vendor they don't know. As their MSP, you already clear that bar completely.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4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8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0F0" w:val="clear"/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12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B1A1A"/>
                      <w:sz w:val="22"/>
                      <w:szCs w:val="22"/>
                    </w:rPr>
                    <w:t xml:space="preserve">Compliance note</w:t>
                  </w:r>
                </w:p>
                <w:p>
                  <w:pPr>
                    <w:spacing w:after="0"/>
                  </w:pPr>
                  <w:r>
                    <w:rPr>
                      <w:rFonts w:ascii="Arial" w:cs="Arial" w:eastAsia="Arial" w:hAnsi="Arial"/>
                      <w:color w:val="555555"/>
                      <w:sz w:val="19"/>
                      <w:szCs w:val="19"/>
                    </w:rPr>
                    <w:t xml:space="preserve">Law firms operate under strict confidentiality rules. All automations must be built so that client data remains within the firm's own environment. Use self-hosted n8n (not cloud), ensure AI API calls use data minimisation, and document your data handling in writing. This is your differentiator — generic AI vendors can't offer this.</w:t>
                  </w:r>
                </w:p>
              </w:tc>
            </w:tr>
          </w:tbl>
          <w:p/>
        </w:tc>
      </w:tr>
    </w:tbl>
    <w:p>
      <w:pPr>
        <w:spacing w:after="280"/>
      </w:pPr>
      <w:r>
        <w:rPr>
          <w:sz w:val="22"/>
          <w:szCs w:val="22"/>
        </w:rPr>
        <w:t xml:space="preserve"/>
      </w:r>
    </w:p>
    <w:p>
      <w:pPr>
        <w:spacing w:after="100" w:before="400"/>
      </w:pPr>
      <w:r>
        <w:rPr>
          <w:rFonts w:ascii="Arial" w:cs="Arial" w:eastAsia="Arial" w:hAnsi="Arial"/>
          <w:b/>
          <w:bCs/>
          <w:color w:val="666666"/>
          <w:spacing w:val="40"/>
          <w:sz w:val="20"/>
          <w:szCs w:val="20"/>
        </w:rPr>
        <w:t xml:space="preserve">TOP AUTOMATION TEMPLATES FOR LAW FIRMS</w:t>
      </w:r>
    </w:p>
    <w:p>
      <w:pPr>
        <w:pBdr>
          <w:bottom w:val="single" w:color="D5E8F0" w:sz="4" w:space="1"/>
        </w:pBdr>
        <w:spacing w:after="200"/>
      </w:pPr>
    </w:p>
    <w:p>
      <w:pPr>
        <w:spacing w:after="240"/>
      </w:pPr>
      <w:r>
        <w:rPr>
          <w:rFonts w:ascii="Arial" w:cs="Arial" w:eastAsia="Arial" w:hAnsi="Arial"/>
          <w:b w:val="false"/>
          <w:bCs w:val="false"/>
          <w:color w:val="666666"/>
          <w:sz w:val="22"/>
          <w:szCs w:val="22"/>
        </w:rPr>
        <w:t xml:space="preserve">These are ranked by ease of implementation and client value. Start with #1 for almost every firm.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1. New client intake assistant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Trigger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Potential client submits web form or sends email inquiry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AI does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Extracts matter type, urgency, and key facts; drafts personalised acknowledgement; checks for conflict of interest keywords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Output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Welcome email sent instantly; intake task created in practice management system; partner notified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Build time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2–3 days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Monthly retainer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$400–$600/mo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D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Staff time saved</w:t>
            </w:r>
          </w:p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6–10 hrs/week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2. Deadline &amp; court date reminder system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Trigger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Calendar event or matter deadline within 14 / 7 / 2 days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AI does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Drafts reminder emails/messages for attorney and client; checks matter status; flags if documents are missing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Output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Automated reminders to attorney + client; escalation alert if no acknowledgement received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Build time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2–3 days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Monthly retainer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$350–$500/mo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D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Staff time saved</w:t>
            </w:r>
          </w:p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4–6 hrs/week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3. Document summary &amp; review prep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Trigger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New document uploaded to matter folder (contracts, discovery, correspondence)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AI does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AI summarises document, extracts key dates, parties, obligations, and flags unusual clauses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Output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Summary note added to matter file; attorney receives brief with key points before review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Build time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3–4 days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Monthly retainer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$500–$800/mo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D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Staff time saved</w:t>
            </w:r>
          </w:p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5–8 hrs/week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4. Invoice &amp; AR follow-up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Trigger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Invoice unpaid at 14 / 30 / 45 days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AI does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Drafts professional, tone-appropriate follow-up emails that reference the specific matter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Output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Staged follow-up emails sent automatically; escalation to billing partner at 45 days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Build time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1–2 days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Monthly retainer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$300–$450/mo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D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Staff time saved</w:t>
            </w:r>
          </w:p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3–5 hrs/week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5. Client matter status update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Trigger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Weekly trigger or when matter status changes in practice management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AI does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Drafts personalised update email to client summarising recent activity and next steps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Output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Client receives proactive update without attorney having to write it; reduces inbound client calls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Build time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3–4 days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8B1A1A"/>
                <w:sz w:val="18"/>
                <w:szCs w:val="18"/>
              </w:rPr>
              <w:t xml:space="preserve">Monthly retainer</w:t>
            </w:r>
          </w:p>
          <w:p>
            <w:r>
              <w:rPr>
                <w:rFonts w:ascii="Arial" w:cs="Arial" w:eastAsia="Arial" w:hAnsi="Arial"/>
                <w:b/>
                <w:bCs/>
                <w:color w:val="8B1A1A"/>
                <w:sz w:val="20"/>
                <w:szCs w:val="20"/>
              </w:rPr>
              <w:t xml:space="preserve">$400–$600/mo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D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Staff time saved</w:t>
            </w:r>
          </w:p>
          <w:p>
            <w:r>
              <w:rPr>
                <w:rFonts w:ascii="Arial" w:cs="Arial" w:eastAsia="Arial" w:hAnsi="Arial"/>
                <w:b/>
                <w:bCs/>
                <w:color w:val="1A5C3A"/>
                <w:sz w:val="20"/>
                <w:szCs w:val="20"/>
              </w:rPr>
              <w:t xml:space="preserve">4–7 hrs/week</w:t>
            </w:r>
          </w:p>
        </w:tc>
      </w:tr>
    </w:tbl>
    <w:p>
      <w:pPr>
        <w:spacing w:after="240"/>
      </w:pPr>
      <w:r>
        <w:rPr>
          <w:sz w:val="22"/>
          <w:szCs w:val="22"/>
        </w:rPr>
        <w:t xml:space="preserve"> </w:t>
      </w:r>
    </w:p>
    <w:p>
      <w:pPr>
        <w:spacing w:after="100" w:before="400"/>
      </w:pPr>
      <w:r>
        <w:rPr>
          <w:rFonts w:ascii="Arial" w:cs="Arial" w:eastAsia="Arial" w:hAnsi="Arial"/>
          <w:b/>
          <w:bCs/>
          <w:color w:val="666666"/>
          <w:spacing w:val="40"/>
          <w:sz w:val="20"/>
          <w:szCs w:val="20"/>
        </w:rPr>
        <w:t xml:space="preserve">PITCH GUIDE — LAW FIRMS</w:t>
      </w:r>
    </w:p>
    <w:p>
      <w:pPr>
        <w:pBdr>
          <w:bottom w:val="single" w:color="D5E8F0" w:sz="4" w:space="1"/>
        </w:pBdr>
        <w:spacing w:after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The right contact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Target the managing partner or office manager first — not IT. In small firms the managing partner controls both the technology budget and the operations decisions. In mid-size firms the office manager or operations director is your champion.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Opening conversation — what to ask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How does a new potential client first reach you? What happens in the first hour after they contact the firm?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How many hours per week does your intake coordinator or legal secretary spend on administrative tasks vs. billable support work?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When a deadline is approaching, how does the reminder process work? Is it manual or automatic?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How do you currently follow up on unpaid invoices? Who does that, and how often does it slip?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How do attorneys get caught up on a document before a meeting — do they read the whole thing or rely on someone to brief them?</w:t>
      </w:r>
    </w:p>
    <w:p>
      <w:pPr>
        <w:spacing w:after="160"/>
      </w:pPr>
      <w:r>
        <w:rPr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Objections you will hear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Objection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0"/>
                <w:szCs w:val="20"/>
              </w:rPr>
              <w:t xml:space="preserve">Client confidentiality won't allow it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All automation runs on your own infrastructure. Client data never leaves your environment or goes to a third-party AI cloud. We document the data flow and you can show it to your ethics counsel.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0"/>
                <w:szCs w:val="20"/>
              </w:rPr>
              <w:t xml:space="preserve">Our attorneys are too busy to learn new tools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They don't need to learn anything. The automations run in the background. The only thing that changes is they stop getting interrupted by routine admin tasks.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0"/>
                <w:szCs w:val="20"/>
              </w:rPr>
              <w:t xml:space="preserve">We have a practice management system already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We integrate with it - Clio, MyCase, PracticePanther, etc. The automation enhances what you already have; it doesn't replace it.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1A1A"/>
                <w:sz w:val="20"/>
                <w:szCs w:val="20"/>
              </w:rPr>
              <w:t xml:space="preserve">What if it makes a mistake?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Every automation includes a human approval step for anything that goes to a client. The AI drafts; a human reviews. It's no different from a paralegal drafting for a partner to sign off.</w:t>
            </w:r>
          </w:p>
        </w:tc>
      </w:tr>
    </w:tbl>
    <w:p>
      <w:pPr>
        <w:spacing w:after="280"/>
      </w:pPr>
      <w:r>
        <w:rPr>
          <w:sz w:val="22"/>
          <w:szCs w:val="22"/>
        </w:rPr>
        <w:t xml:space="preserve"/>
      </w:r>
    </w:p>
    <w:p>
      <w:pPr>
        <w:spacing w:after="100" w:before="400"/>
      </w:pPr>
      <w:r>
        <w:rPr>
          <w:rFonts w:ascii="Arial" w:cs="Arial" w:eastAsia="Arial" w:hAnsi="Arial"/>
          <w:b/>
          <w:bCs/>
          <w:color w:val="666666"/>
          <w:spacing w:val="40"/>
          <w:sz w:val="20"/>
          <w:szCs w:val="20"/>
        </w:rPr>
        <w:t xml:space="preserve">SUGGESTED PACKAGE PRICING — LAW FIRMS</w:t>
      </w:r>
    </w:p>
    <w:p>
      <w:pPr>
        <w:pBdr>
          <w:bottom w:val="single" w:color="D5E8F0" w:sz="4" w:space="1"/>
        </w:pBd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Starter package — small firm (1–5 attorneys)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Intake assistant + invoice follow-up bot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Build fee: $3,500 – $4,500  |  Monthly: $700 – $900/mo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Typical ROI: 8–12 hrs/week saved across front office staff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Growth package — mid-size firm (6–20 attorneys)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Intake + deadline reminders + document summary + status updates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Build fee: $8,000 – $12,000  |  Monthly: $1,400 – $2,000/mo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Typical ROI: 20–30 hrs/week recovered; equivalent to 0.5 FTE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color w:val="666666"/>
          <w:sz w:val="22"/>
          <w:szCs w:val="22"/>
        </w:rPr>
        <w:t xml:space="preserve">Note on billing: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color w:val="444444"/>
          <w:sz w:val="22"/>
          <w:szCs w:val="22"/>
        </w:rPr>
        <w:t xml:space="preserve">Law firms think in billable hours. Frame every ROI conversation around attorney time freed up rather than staff time saved. An hour of attorney time at $300–$500/hr that can now go to billable work instead of chasing invoices is a very compelling number.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5E8F0" w:sz="4" w:space="4"/>
      </w:pBdr>
      <w:spacing w:before="80"/>
    </w:pPr>
    <w:r>
      <w:rPr>
        <w:rFonts w:ascii="Arial" w:cs="Arial" w:eastAsia="Arial" w:hAnsi="Arial"/>
        <w:color w:val="666666"/>
        <w:sz w:val="18"/>
        <w:szCs w:val="18"/>
      </w:rPr>
      <w:t xml:space="preserve">Confidential — Securafy Internal  | 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6" w:space="4"/>
      </w:pBdr>
      <w:spacing w:after="0"/>
    </w:pPr>
    <w:r>
      <w:rPr>
        <w:rFonts w:ascii="Arial" w:cs="Arial" w:eastAsia="Arial" w:hAnsi="Arial"/>
        <w:b/>
        <w:bCs/>
        <w:color w:val="1A3A5C"/>
        <w:sz w:val="24"/>
        <w:szCs w:val="24"/>
      </w:rPr>
      <w:t xml:space="preserve">SECURAFY</w:t>
    </w:r>
    <w:r>
      <w:rPr>
        <w:rFonts w:ascii="Arial" w:cs="Arial" w:eastAsia="Arial" w:hAnsi="Arial"/>
        <w:color w:val="666666"/>
        <w:sz w:val="22"/>
        <w:szCs w:val="22"/>
      </w:rPr>
      <w:t xml:space="preserve">   |   AI Services for Law Firms — Vertical Playbook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2026-05-01T18:48:50.239Z</dcterms:created>
  <dcterms:modified xsi:type="dcterms:W3CDTF">2026-05-01T18:48:50.239Z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